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49"/>
          <w:szCs w:val="49"/>
        </w:rPr>
      </w:pPr>
      <w:r>
        <w:rPr>
          <w:rFonts w:ascii="DejaVuSans" w:hAnsi="DejaVuSans" w:cs="DejaVuSans"/>
          <w:color w:val="000000"/>
          <w:sz w:val="49"/>
          <w:szCs w:val="49"/>
        </w:rPr>
        <w:t>Rewitalizacja w Gminie Chynów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1. Sytuacja na rynku pracy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Odpowiedzi: 60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(100%)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Pominięć: 0 (0%)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jedna odpowiedź procentowo ile głosów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1 2% 1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2 23% 14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3 55% 33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4 20% 12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5 0% 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2. Dochody uzyskiwane przez mieszkańców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Odpowiedzi: 60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(100%)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Pominięć: 0 (0%)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jedna odpowiedź procentowo ile głosów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1 5% 3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2 32% 19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3 47% 28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4 17% 10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5 0% 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3. Aktywność i zaangażowanie mieszkańców w sprawy lokalne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Odpowiedzi: 60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(100%)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Pominięć: 0 (0%)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jedna odpowiedź procentowo ile głosów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1 30% 18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2 30% 18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3 33% 20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4 5% 3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5 2% 1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4. Dostępność opieki przedszkolnej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Odpowiedzi: 60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(100%)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Pominięć: 0 (0%)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jedna odpowiedź procentowo ile głosów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1 5% 3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2 25% 15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3 45% 27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4 22% 13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5 3% 2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5. Dostępność opieki żłobkowej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Odpowiedzi: 60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(100%)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Pominięć: 0 (0%)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jedna odpowiedź procentowo ile głosów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1 40% 24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2 32% 19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3 27% 16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4 2% 1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5 0% 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lastRenderedPageBreak/>
        <w:t>6. Poziom edukacji i oferta zajęć pozalekcyjnych w szkołach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podstawowych oraz gimnazjach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Odpowiedzi: 60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(100%)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Pominięć: 0 (0%)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jedna odpowiedź procentowo ile głosów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1 3% 2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2 17% 10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3 38% 23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4 42% 25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5 0% 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7. Dostępność i zróżnicowanie oferty kulturalnej i spędzania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czasu wolnego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Odpowiedzi: 59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(98%)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Pominięć: 1 (2%)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jedna odpowiedź procentowo ile głosów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1 17% 10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2 25% 15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3 34% 20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4 22% 13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5 2% 1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8. Bezpieczeństwo publiczne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Odpowiedzi: 60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(100%)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Pominięć: 0 (0%)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jedna odpowiedź procentowo ile głosów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1 5% 3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2 15% 9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3 43% 26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4 37% 22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5 0% 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9. Funkcjonowanie systemu pomocy społecznej w gminie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Odpowiedzi: 60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(100%)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Pominięć: 0 (0%)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jedna odpowiedź procentowo ile głosów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1 10% 6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2 27% 16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3 32% 19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4 28% 17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5 3% 2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10. Przedsiębiorczość mieszkańców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Odpowiedzi: 60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(100%)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Pominięć: 0 (0%)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jedna odpowiedź procentowo ile głosów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1 23% 14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2 17% 10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3 35% 21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4 22% 13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5 3% 2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lastRenderedPageBreak/>
        <w:t>11. Dostępność do handlu i usług na terenie gminy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Odpowiedzi: 60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(100%)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Pominięć: 0 (0%)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jedna odpowiedź procentowo ile głosów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1 0% 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2 2% 1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3 30% 18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4 53% 32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5 15% 9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12. System wsparcia mikro i małej przedsiębiorczości na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terenie gminy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Odpowiedzi: 57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(95%)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Pominięć: 3 (5%)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jedna odpowiedź procentowo ile głosów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1 9% 5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2 23% 13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3 49% 28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4 18% 10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5 2% 1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13. Dostępność i stan infrastruktury technicznej: drogowej,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wodociągowej, kanalizacyjnej itd.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Odpowiedzi: 60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(100%)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Pominięć: 0 (0%)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jedna odpowiedź procentowo ile głosów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1 3% 2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2 10% 6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3 27% 16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4 38% 23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5 22% 13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14. Zagospodarowanie i estetyka przestrzeni publicznych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Odpowiedzi: 60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(100%)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Pominięć: 0 (0%)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jedna odpowiedź procentowo ile głosów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1 5% 3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2 25% 15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3 47% 28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4 22% 13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5 2% 1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15. Baza sportowa i rekreacyjno-wypoczynkowa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Odpowiedzi: 60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(100%)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Pominięć: 0 (0%)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jedna odpowiedź procentowo ile głosów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1 5% 3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2 13% 8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3 48% 29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4 32% 19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5 2% 1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lastRenderedPageBreak/>
        <w:t>16. Zagospodarowanie i wykorzystanie dziedzictwa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kulturowego i naturalnego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Odpowiedzi: 60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(100%)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Pominięć: 0 (0%)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jedna odpowiedź procentowo ile głosów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1 12% 7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2 28% 17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3 48% 29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4 12% 7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5 0% 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17. Stan środowiska naturalnego i zanieczyszczenia powietrza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Odpowiedzi: 60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(100%)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Pominięć: 0 (0%)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jedna odpowiedź procentowo ile głosów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1 15% 9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2 27% 16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3 35% 21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4 22% 13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5 2% 1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18. Jakie pięć najważniejszych efektów, według Pana/Pani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powinno zostać osiągniętych w wyniku przeprowadzonego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  <w:r>
        <w:rPr>
          <w:rFonts w:ascii="DejaVuSans" w:hAnsi="DejaVuSans" w:cs="DejaVuSans"/>
          <w:color w:val="000000"/>
          <w:sz w:val="26"/>
          <w:szCs w:val="26"/>
        </w:rPr>
        <w:t>procesu rewitalizacji?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Odpowiedzi: 60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(100%)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Pominięć: 0 (0%)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wiele odpowiedzi udział ile głosów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Wzrost wykształcenia i umiejętności mieszkańców 52% 31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Włączenie społeczne osób wykluczonych i/lub zagrożonych marginalizacją 28% 17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Zwiększenie integracji mieszkańców i pobudzenie ich aktywności lokalnej 68% 41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Poprawa bezpieczeństwa publicznego 33% 20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Poprawa jakości i zwiększenie dostępności usług publicznych 40% 24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Pozyskanie inwestorów zewnętrznych 65% 39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Rozwój mikro i małej przedsiębiorczości 23% 14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Poprawa estetyki i funkcjonalności przestrzeni publicznych 37% 22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Poprawa stanu infrastruktury technicznej i drogowej 42% 25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Stworzenie i/lub rozszerzenie bazy turystycznej i rekreacyjnej 33% 20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Stworzenie i/lub rozszerzenie bazy sportowej 37% 22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Ograniczenie tzw. niskiej emisji i poprawa jakości środowiska naturalnego 30% 18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>Odnowa, ochrona i udostępnianie dziedzictwa kulturowego i naturalnego 13% 8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5"/>
          <w:szCs w:val="25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5"/>
          <w:szCs w:val="25"/>
        </w:rPr>
      </w:pPr>
      <w:r>
        <w:rPr>
          <w:rFonts w:ascii="DejaVuSans" w:hAnsi="DejaVuSans" w:cs="DejaVuSans"/>
          <w:color w:val="000000"/>
          <w:sz w:val="25"/>
          <w:szCs w:val="25"/>
        </w:rPr>
        <w:t>Jedna odpowiedz w polu "inne"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Odpowiedz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DejaVuSans" w:hAnsi="DejaVuSans" w:cs="DejaVuSans"/>
          <w:color w:val="000000"/>
          <w:sz w:val="18"/>
          <w:szCs w:val="18"/>
        </w:rPr>
        <w:t xml:space="preserve">Respondent 5576151 Poprawa </w:t>
      </w:r>
      <w:proofErr w:type="spellStart"/>
      <w:r>
        <w:rPr>
          <w:rFonts w:ascii="DejaVuSans" w:hAnsi="DejaVuSans" w:cs="DejaVuSans"/>
          <w:color w:val="000000"/>
          <w:sz w:val="18"/>
          <w:szCs w:val="18"/>
        </w:rPr>
        <w:t>wodociagow</w:t>
      </w:r>
      <w:proofErr w:type="spellEnd"/>
      <w:r>
        <w:rPr>
          <w:rFonts w:ascii="DejaVuSans" w:hAnsi="DejaVuSans" w:cs="DejaVuSans"/>
          <w:color w:val="000000"/>
          <w:sz w:val="18"/>
          <w:szCs w:val="18"/>
        </w:rPr>
        <w:t xml:space="preserve"> latem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6"/>
          <w:szCs w:val="26"/>
        </w:rPr>
      </w:pP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000000"/>
          <w:sz w:val="26"/>
          <w:szCs w:val="26"/>
        </w:rPr>
        <w:t xml:space="preserve">19. Inne uwagi/sugestie </w:t>
      </w:r>
      <w:r>
        <w:rPr>
          <w:rFonts w:ascii="DejaVuSans" w:hAnsi="DejaVuSans" w:cs="DejaVuSans"/>
          <w:color w:val="555555"/>
          <w:sz w:val="18"/>
          <w:szCs w:val="18"/>
        </w:rPr>
        <w:t>Odpowiedzi: 1 (2%)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555555"/>
          <w:sz w:val="18"/>
          <w:szCs w:val="18"/>
        </w:rPr>
      </w:pPr>
      <w:r>
        <w:rPr>
          <w:rFonts w:ascii="DejaVuSans" w:hAnsi="DejaVuSans" w:cs="DejaVuSans"/>
          <w:color w:val="555555"/>
          <w:sz w:val="18"/>
          <w:szCs w:val="18"/>
        </w:rPr>
        <w:t>Pominięć: 59 (98%)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Odpowiedz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>Respondent (5575971) Brak ofert kulturowej, tylko jeden żłobek dla dzieci i brak zajęć</w:t>
      </w:r>
    </w:p>
    <w:p w:rsidR="008D16A1" w:rsidRDefault="008D16A1" w:rsidP="008D16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>pozalekcyjnych dla dzieci.</w:t>
      </w:r>
      <w:bookmarkStart w:id="0" w:name="_GoBack"/>
      <w:bookmarkEnd w:id="0"/>
    </w:p>
    <w:sectPr w:rsidR="008D16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D6" w:rsidRDefault="001832D6" w:rsidP="008D16A1">
      <w:pPr>
        <w:spacing w:after="0" w:line="240" w:lineRule="auto"/>
      </w:pPr>
      <w:r>
        <w:separator/>
      </w:r>
    </w:p>
  </w:endnote>
  <w:endnote w:type="continuationSeparator" w:id="0">
    <w:p w:rsidR="001832D6" w:rsidRDefault="001832D6" w:rsidP="008D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D6" w:rsidRDefault="001832D6" w:rsidP="008D16A1">
      <w:pPr>
        <w:spacing w:after="0" w:line="240" w:lineRule="auto"/>
      </w:pPr>
      <w:r>
        <w:separator/>
      </w:r>
    </w:p>
  </w:footnote>
  <w:footnote w:type="continuationSeparator" w:id="0">
    <w:p w:rsidR="001832D6" w:rsidRDefault="001832D6" w:rsidP="008D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A1" w:rsidRPr="008D16A1" w:rsidRDefault="008D16A1" w:rsidP="008D16A1">
    <w:pPr>
      <w:tabs>
        <w:tab w:val="center" w:pos="482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D16A1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AB2F79" wp14:editId="75490979">
              <wp:simplePos x="0" y="0"/>
              <wp:positionH relativeFrom="column">
                <wp:posOffset>2719704</wp:posOffset>
              </wp:positionH>
              <wp:positionV relativeFrom="paragraph">
                <wp:posOffset>635</wp:posOffset>
              </wp:positionV>
              <wp:extent cx="733425" cy="619125"/>
              <wp:effectExtent l="0" t="0" r="9525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16A1" w:rsidRPr="00E451D0" w:rsidRDefault="008D16A1" w:rsidP="008D16A1">
                          <w:pPr>
                            <w:ind w:left="-142" w:right="71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8D16A1" w:rsidRPr="00E451D0" w:rsidRDefault="008D16A1" w:rsidP="008D16A1">
                          <w:pPr>
                            <w:ind w:left="-142" w:right="-71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E451D0">
                            <w:rPr>
                              <w:b/>
                              <w:sz w:val="16"/>
                              <w:szCs w:val="16"/>
                            </w:rPr>
                            <w:t>Gmina</w:t>
                          </w:r>
                          <w:r w:rsidRPr="00E451D0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451D0">
                            <w:rPr>
                              <w:b/>
                              <w:sz w:val="16"/>
                              <w:szCs w:val="16"/>
                            </w:rPr>
                            <w:t>Chynów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B2F7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4.15pt;margin-top:.05pt;width:57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" stroked="f">
              <v:textbox>
                <w:txbxContent>
                  <w:p w:rsidR="008D16A1" w:rsidRPr="00E451D0" w:rsidRDefault="008D16A1" w:rsidP="008D16A1">
                    <w:pPr>
                      <w:ind w:left="-142" w:right="71"/>
                      <w:rPr>
                        <w:b/>
                        <w:i/>
                        <w:sz w:val="16"/>
                        <w:szCs w:val="16"/>
                      </w:rPr>
                    </w:pPr>
                  </w:p>
                  <w:p w:rsidR="008D16A1" w:rsidRPr="00E451D0" w:rsidRDefault="008D16A1" w:rsidP="008D16A1">
                    <w:pPr>
                      <w:ind w:left="-142" w:right="-71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E451D0">
                      <w:rPr>
                        <w:b/>
                        <w:sz w:val="16"/>
                        <w:szCs w:val="16"/>
                      </w:rPr>
                      <w:t>Gmina</w:t>
                    </w:r>
                    <w:r w:rsidRPr="00E451D0">
                      <w:rPr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Pr="00E451D0">
                      <w:rPr>
                        <w:b/>
                        <w:sz w:val="16"/>
                        <w:szCs w:val="16"/>
                      </w:rPr>
                      <w:t>Chynów</w:t>
                    </w:r>
                  </w:p>
                </w:txbxContent>
              </v:textbox>
            </v:shape>
          </w:pict>
        </mc:Fallback>
      </mc:AlternateContent>
    </w:r>
    <w:r w:rsidRPr="008D16A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DFD62F7" wp14:editId="4CCA68E2">
          <wp:extent cx="978475" cy="538162"/>
          <wp:effectExtent l="0" t="0" r="0" b="0"/>
          <wp:docPr id="1" name="Obraz 1" descr="Logo PO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O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844" cy="53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6A1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                  </w:t>
    </w:r>
    <w:r w:rsidRPr="008D16A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C268710" wp14:editId="3D1825F0">
          <wp:extent cx="348192" cy="4476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92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D16A1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8D16A1">
      <w:rPr>
        <w:rFonts w:ascii="Times New Roman" w:eastAsia="Times New Roman" w:hAnsi="Times New Roman" w:cs="Times New Roman"/>
        <w:sz w:val="24"/>
        <w:szCs w:val="24"/>
        <w:lang w:eastAsia="pl-PL"/>
      </w:rPr>
      <w:tab/>
      <w:t xml:space="preserve"> </w:t>
    </w:r>
    <w:r w:rsidRPr="008D16A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27439B5" wp14:editId="1FD6C693">
          <wp:extent cx="1637109" cy="504825"/>
          <wp:effectExtent l="0" t="0" r="1270" b="0"/>
          <wp:docPr id="3" name="Obraz 3" descr="Logo UE 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UE F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109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16A1" w:rsidRDefault="008D16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A1"/>
    <w:rsid w:val="001832D6"/>
    <w:rsid w:val="005C2120"/>
    <w:rsid w:val="008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4C1B1-77C9-49B0-AF23-EC140A82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6A1"/>
  </w:style>
  <w:style w:type="paragraph" w:styleId="Stopka">
    <w:name w:val="footer"/>
    <w:basedOn w:val="Normalny"/>
    <w:link w:val="StopkaZnak"/>
    <w:uiPriority w:val="99"/>
    <w:unhideWhenUsed/>
    <w:rsid w:val="008D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KP</cp:lastModifiedBy>
  <cp:revision>1</cp:revision>
  <dcterms:created xsi:type="dcterms:W3CDTF">2016-07-27T11:14:00Z</dcterms:created>
  <dcterms:modified xsi:type="dcterms:W3CDTF">2016-07-27T11:18:00Z</dcterms:modified>
</cp:coreProperties>
</file>