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Zarządzenie nr 61/2017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Wójta Gminy Chynów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z dnia 04 sierpnia 2017r</w:t>
      </w:r>
      <w:r w:rsidRPr="00395643">
        <w:rPr>
          <w:rFonts w:asciiTheme="majorHAnsi" w:eastAsiaTheme="minorHAnsi" w:hAnsiTheme="majorHAnsi" w:cstheme="minorBidi"/>
          <w:b/>
          <w:lang w:eastAsia="en-US"/>
        </w:rPr>
        <w:t>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1418" w:hanging="1418"/>
        <w:jc w:val="both"/>
        <w:rPr>
          <w:rFonts w:ascii="Cambria" w:eastAsia="Calibri" w:hAnsi="Cambria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w sprawie: przeprowadzenia </w:t>
      </w:r>
      <w:r w:rsidRPr="00395643">
        <w:rPr>
          <w:rFonts w:ascii="Cambria" w:eastAsia="Calibri" w:hAnsi="Cambria"/>
          <w:lang w:eastAsia="en-US"/>
        </w:rPr>
        <w:t>konsultacji Rocznego Programu Współpracy Gminy Chynów z organizacjami pozarządowymi  oraz z podmiotami, o których mowa w art. 3 ust. 3 ustawy z dnia 24 kwietnia 2003 r. o działalności pożytku publicznego i o wolontariacie na 2018rok.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Na podstawie art. 30 ust. 1 ustawy z dnia 8 marca 1990 r. o samorządzie gminnym (tj. Dz. U. z 2016r., poz. 446) art. 5 ust. 5  oraz art. 5a. ust 1 ustawy z dnia 24 kwietnia 2003 roku o działalności pożytku publicznego i o wolontariacie (Dz. U. z 2016, poz. 1817, ze zm.) a także Uchwały Nr XXXIV/230/2010 Rady Gminy Chynów z dnia 30 lipca 2010 r. oraz Uchwały Nr XXXVI/243/2010 Rady Gminy Chynów z dnia 5 listopada 2010 r., zarządzam: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1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Przeprowadzić konsultację</w:t>
      </w:r>
      <w:r w:rsidRPr="00395643">
        <w:rPr>
          <w:rFonts w:ascii="Cambria" w:eastAsia="Calibri" w:hAnsi="Cambria"/>
          <w:lang w:eastAsia="en-US"/>
        </w:rPr>
        <w:t xml:space="preserve"> Rocznego Programu Współpracy Gminy Chynów z organizacjami pozarządowymi  oraz z podmiotami, o których mowa w art. 3 ust. 3 ustawy z dnia 24 kwietnia 2003 r. o działalności pożytku publicznego i o wolontariacie na 2018rok.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Tekst projektu Programu oraz wzór formularza, o których mowa w ust.1 stanowią odpowiednio załącznik nr 1 i 2 do niniejszego zarządzenia.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2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Konsultacje, o których mowa w § 1 należy przeprowadzić w terminie od dnia 04 sierpnia 2017 r. do dnia 15 października 2017 r.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3</w:t>
      </w:r>
    </w:p>
    <w:p w:rsidR="00395643" w:rsidRPr="00395643" w:rsidRDefault="00395643" w:rsidP="00395643">
      <w:pPr>
        <w:jc w:val="both"/>
        <w:rPr>
          <w:rFonts w:asciiTheme="majorHAnsi" w:hAnsiTheme="majorHAnsi"/>
        </w:rPr>
      </w:pPr>
      <w:r w:rsidRPr="00395643">
        <w:rPr>
          <w:rFonts w:asciiTheme="majorHAnsi" w:hAnsiTheme="majorHAnsi"/>
        </w:rPr>
        <w:t>Konsultacje przeprowadza pracownik Urzędu Gminy Chynów odpowiedzialny za współpracę z organizacjami pozarządowymi. 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4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Zarządzenie wchodzi w życie z dniem podpisania.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lastRenderedPageBreak/>
        <w:t xml:space="preserve">Załącznik nr 1 </w:t>
      </w: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61/2017 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>z dnia 04 sierpnia 2017r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z organizacjami pozarządowymi oraz z innymi podmiotami, o których mowa w art.3 ust.3 ustawy z dnia 24 kwietnia 2003 o działalności pożytku publicznego 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i o wolontariacie na rok </w:t>
      </w:r>
      <w:r w:rsidR="00BD0509">
        <w:rPr>
          <w:rFonts w:ascii="Cambria" w:hAnsi="Cambria"/>
          <w:b/>
          <w:bCs/>
        </w:rPr>
        <w:t>2018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>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</w:t>
      </w:r>
      <w:r w:rsidRPr="00C52621">
        <w:rPr>
          <w:rFonts w:ascii="Cambria" w:hAnsi="Cambria"/>
        </w:rPr>
        <w:t>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 w:rsidR="00BD0509">
        <w:rPr>
          <w:rFonts w:ascii="Cambria" w:hAnsi="Cambria"/>
        </w:rPr>
        <w:t>Dz. U. z 2016, poz. 1817, ze zm</w:t>
      </w:r>
      <w:r>
        <w:rPr>
          <w:rFonts w:ascii="Cambria" w:hAnsi="Cambria"/>
        </w:rPr>
        <w:t>.</w:t>
      </w:r>
      <w:r w:rsidRPr="00C52621">
        <w:rPr>
          <w:rFonts w:ascii="Cambria" w:hAnsi="Cambria"/>
        </w:rPr>
        <w:t>.)”.</w:t>
      </w:r>
    </w:p>
    <w:p w:rsidR="00DE17D5" w:rsidRPr="00C52621" w:rsidRDefault="00DE17D5" w:rsidP="00DE17D5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DE17D5" w:rsidRPr="00C52621" w:rsidRDefault="00DE17D5" w:rsidP="00DE17D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DE17D5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DE17D5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DE17D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Edukacja ekologiczna szczególnie w zakresie gospodarki odpadami.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DE17D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DE17D5" w:rsidRPr="00C52621" w:rsidRDefault="00DE17D5" w:rsidP="00DE17D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DE17D5" w:rsidRPr="00C52621" w:rsidRDefault="00DE17D5" w:rsidP="00DE17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DE17D5" w:rsidRPr="00C52621" w:rsidRDefault="00DE17D5" w:rsidP="00DE17D5">
      <w:pPr>
        <w:pStyle w:val="Tekstpodstawowywcity2"/>
        <w:numPr>
          <w:ilvl w:val="0"/>
          <w:numId w:val="4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DE17D5" w:rsidRPr="00690B69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DE17D5" w:rsidRPr="00690B69" w:rsidRDefault="00DE17D5" w:rsidP="00DE17D5">
      <w:pPr>
        <w:pStyle w:val="Tekstpodstawowywcity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DE17D5" w:rsidRPr="00690B69" w:rsidRDefault="00DE17D5" w:rsidP="00DE17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DE17D5" w:rsidRPr="00690B69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 w:rsidR="00BD0509">
        <w:rPr>
          <w:rFonts w:ascii="Cambria" w:hAnsi="Cambria"/>
          <w:b w:val="0"/>
          <w:sz w:val="22"/>
          <w:szCs w:val="22"/>
        </w:rPr>
        <w:t>2018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11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Zadania wymienione w § 5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DE17D5" w:rsidRPr="00C52621" w:rsidRDefault="00DE17D5" w:rsidP="00DE17D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DE17D5" w:rsidRPr="00537062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DE17D5" w:rsidRPr="00C52621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BD0509">
        <w:rPr>
          <w:rFonts w:ascii="Cambria" w:hAnsi="Cambria"/>
          <w:sz w:val="22"/>
          <w:szCs w:val="22"/>
        </w:rPr>
        <w:t>Dz. U. z 2016, poz. 1817, ze zm</w:t>
      </w:r>
      <w:r>
        <w:rPr>
          <w:rFonts w:ascii="Cambria" w:hAnsi="Cambria"/>
          <w:sz w:val="22"/>
          <w:szCs w:val="22"/>
        </w:rPr>
        <w:t>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BD0509">
        <w:rPr>
          <w:rFonts w:ascii="Cambria" w:hAnsi="Cambria"/>
        </w:rPr>
        <w:t>2018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395643" w:rsidRPr="00C52621" w:rsidRDefault="00395643" w:rsidP="00395643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BD0509">
        <w:rPr>
          <w:rFonts w:ascii="Cambria" w:hAnsi="Cambria"/>
          <w:b/>
          <w:sz w:val="28"/>
        </w:rPr>
        <w:t>2018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BD0509">
        <w:rPr>
          <w:rFonts w:ascii="Cambria" w:hAnsi="Cambria"/>
          <w:szCs w:val="28"/>
        </w:rPr>
        <w:t>2018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BD0509">
        <w:rPr>
          <w:rFonts w:ascii="Cambria" w:hAnsi="Cambria"/>
          <w:szCs w:val="28"/>
        </w:rPr>
        <w:t>2018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Zarządzenia nr </w:t>
      </w:r>
      <w:r w:rsidR="00BD0509">
        <w:rPr>
          <w:rFonts w:asciiTheme="majorHAnsi" w:hAnsiTheme="majorHAnsi"/>
          <w:sz w:val="20"/>
          <w:szCs w:val="20"/>
        </w:rPr>
        <w:t>61</w:t>
      </w:r>
      <w:r w:rsidRPr="0033463E">
        <w:rPr>
          <w:rFonts w:asciiTheme="majorHAnsi" w:hAnsiTheme="majorHAnsi"/>
          <w:sz w:val="20"/>
          <w:szCs w:val="20"/>
        </w:rPr>
        <w:t>/201</w:t>
      </w:r>
      <w:r w:rsidR="00BD0509">
        <w:rPr>
          <w:rFonts w:asciiTheme="majorHAnsi" w:hAnsiTheme="majorHAnsi"/>
          <w:sz w:val="20"/>
          <w:szCs w:val="20"/>
        </w:rPr>
        <w:t>7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 w:rsidR="00BD0509">
        <w:rPr>
          <w:rFonts w:asciiTheme="majorHAnsi" w:hAnsiTheme="majorHAnsi"/>
          <w:sz w:val="20"/>
          <w:szCs w:val="20"/>
        </w:rPr>
        <w:t xml:space="preserve">04 </w:t>
      </w:r>
      <w:r>
        <w:rPr>
          <w:rFonts w:asciiTheme="majorHAnsi" w:hAnsiTheme="majorHAnsi"/>
          <w:sz w:val="20"/>
          <w:szCs w:val="20"/>
        </w:rPr>
        <w:t>sierpnia 201</w:t>
      </w:r>
      <w:r w:rsidR="00BD0509">
        <w:rPr>
          <w:rFonts w:asciiTheme="majorHAnsi" w:hAnsiTheme="majorHAnsi"/>
          <w:sz w:val="20"/>
          <w:szCs w:val="20"/>
        </w:rPr>
        <w:t>7</w:t>
      </w:r>
      <w:r w:rsidRPr="0033463E">
        <w:rPr>
          <w:rFonts w:asciiTheme="majorHAnsi" w:hAnsiTheme="majorHAnsi"/>
          <w:sz w:val="20"/>
          <w:szCs w:val="20"/>
        </w:rPr>
        <w:t>r.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na rok </w:t>
      </w:r>
      <w:r w:rsidR="00BD0509">
        <w:rPr>
          <w:rFonts w:asciiTheme="majorHAnsi" w:hAnsiTheme="majorHAnsi"/>
          <w:b/>
        </w:rPr>
        <w:t>2018</w:t>
      </w:r>
      <w:r w:rsidRPr="00A955FD">
        <w:rPr>
          <w:rFonts w:asciiTheme="majorHAnsi" w:hAnsiTheme="majorHAnsi"/>
          <w:b/>
        </w:rPr>
        <w:t xml:space="preserve"> Gminy Chynów </w:t>
      </w:r>
      <w:r w:rsidRPr="00A955FD">
        <w:rPr>
          <w:rFonts w:asciiTheme="majorHAnsi" w:hAnsiTheme="majorHAnsi"/>
          <w:b/>
        </w:rPr>
        <w:br/>
        <w:t xml:space="preserve">z organizacjami pozarządowymi oraz z innymi podmiotami, o których mowa </w:t>
      </w:r>
      <w:r w:rsidRPr="00A955FD">
        <w:rPr>
          <w:rFonts w:asciiTheme="majorHAnsi" w:hAnsiTheme="majorHAnsi"/>
          <w:b/>
        </w:rPr>
        <w:br/>
        <w:t xml:space="preserve">w art. 3 ust. 3 ustawy z dnia 24 kwietnia 2003 o działalności pożytku publicznego </w:t>
      </w:r>
      <w:r w:rsidRPr="00A955FD">
        <w:rPr>
          <w:rFonts w:asciiTheme="majorHAnsi" w:hAnsiTheme="majorHAnsi"/>
          <w:b/>
        </w:rPr>
        <w:br/>
        <w:t>i o wolontariacie.</w:t>
      </w:r>
    </w:p>
    <w:p w:rsidR="00DE17D5" w:rsidRPr="00755CA4" w:rsidRDefault="00DE17D5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3D579E">
            <w:pPr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5F" w:rsidRDefault="00AE3B5F">
      <w:r>
        <w:separator/>
      </w:r>
    </w:p>
  </w:endnote>
  <w:endnote w:type="continuationSeparator" w:id="0">
    <w:p w:rsidR="00AE3B5F" w:rsidRDefault="00AE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5F" w:rsidRDefault="00AE3B5F">
      <w:r>
        <w:separator/>
      </w:r>
    </w:p>
  </w:footnote>
  <w:footnote w:type="continuationSeparator" w:id="0">
    <w:p w:rsidR="00AE3B5F" w:rsidRDefault="00AE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5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13"/>
  </w:num>
  <w:num w:numId="9">
    <w:abstractNumId w:val="24"/>
  </w:num>
  <w:num w:numId="10">
    <w:abstractNumId w:val="18"/>
  </w:num>
  <w:num w:numId="11">
    <w:abstractNumId w:val="6"/>
  </w:num>
  <w:num w:numId="12">
    <w:abstractNumId w:val="0"/>
  </w:num>
  <w:num w:numId="13">
    <w:abstractNumId w:val="1"/>
  </w:num>
  <w:num w:numId="14">
    <w:abstractNumId w:val="22"/>
  </w:num>
  <w:num w:numId="15">
    <w:abstractNumId w:val="25"/>
  </w:num>
  <w:num w:numId="16">
    <w:abstractNumId w:val="9"/>
  </w:num>
  <w:num w:numId="17">
    <w:abstractNumId w:val="11"/>
  </w:num>
  <w:num w:numId="18">
    <w:abstractNumId w:val="5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C19A1"/>
    <w:rsid w:val="00133A75"/>
    <w:rsid w:val="001F4C13"/>
    <w:rsid w:val="003144D6"/>
    <w:rsid w:val="00395643"/>
    <w:rsid w:val="004922B4"/>
    <w:rsid w:val="00585CC7"/>
    <w:rsid w:val="00636A7D"/>
    <w:rsid w:val="00751C7A"/>
    <w:rsid w:val="007A01D4"/>
    <w:rsid w:val="00A526E8"/>
    <w:rsid w:val="00A701D9"/>
    <w:rsid w:val="00AE3B5F"/>
    <w:rsid w:val="00BD0509"/>
    <w:rsid w:val="00C52621"/>
    <w:rsid w:val="00DE17D5"/>
    <w:rsid w:val="00E35C88"/>
    <w:rsid w:val="00E36A29"/>
    <w:rsid w:val="00E82B95"/>
    <w:rsid w:val="00EC592F"/>
    <w:rsid w:val="00F26266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74BB-938D-4610-9078-70E31F9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2895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2017-08-04T09:49:00Z</dcterms:created>
  <dcterms:modified xsi:type="dcterms:W3CDTF">2017-08-04T09:49:00Z</dcterms:modified>
</cp:coreProperties>
</file>