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t>chwała Nr XXII/142/2017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t>Rady Gminy Chynów</w:t>
      </w:r>
    </w:p>
    <w:p w:rsidR="00495E18" w:rsidRPr="00495E18" w:rsidRDefault="00495E18" w:rsidP="00495E18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 dnia 27 stycznia 2017 r.</w:t>
      </w:r>
    </w:p>
    <w:p w:rsidR="00495E18" w:rsidRPr="00495E18" w:rsidRDefault="00495E18" w:rsidP="00495E1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w sprawie określenia kryteriów obowiązujących w postępowaniu rekrutacyjnym do pierwszej klasy szkoły podstawowej dla której organem prowadzącym jest Gmina Chynów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Na podstawie art. 18 ust. 2 pkt 15  i art. 40 ust. 1 ustawy z dnia 8 marca 1990 r. o samorządzie gminnym (Dz. U. z 2016 r., poz. 446 z </w:t>
      </w:r>
      <w:proofErr w:type="spellStart"/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późn</w:t>
      </w:r>
      <w:proofErr w:type="spellEnd"/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 zm.) oraz art. 29 ust. 2 pkt 1 w zw</w:t>
      </w:r>
      <w:r w:rsidR="00B47F2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iązku z art. 133 ust. 2 i ust. </w:t>
      </w:r>
      <w:bookmarkStart w:id="0" w:name="_GoBack"/>
      <w:bookmarkEnd w:id="0"/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 ustawy z dnia 14 grudnia 2016 r. Prawo oświatowe (Dz. U. z 2017 r., poz. 59), Rada Gminy Chynów uchwala, co następuje: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§ 1. </w:t>
      </w: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Określa się kryteria obowiązujące w postępowaniu rekrutacyjnym do pierwszej klasy szkoły podstawowej dla której organem prowadzącym jest Gmina Chynów oraz liczbę punktów przypisanych tym kryteriom i dokumenty niezbędne do potwierdzenia tych kryteriów.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§ 2. </w:t>
      </w: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 postępowaniu rekrutacyjnym do pierwszej klasy szkoły podstawowej, dla której organem prowadzącym jest Gmina Chynów, bierze się pod uwagę łącznie następujące kryteria, którym przyznaje się odpowiednią liczbę punktów: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1) rodzeństwo kandydata uczęszcza do szkoły, do której kandydat ubiega się o przyjęcie – 2 punkty;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2) niepełnosprawność w rodzinie kandydata – 2 punkty;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3) wielodzietność rodziny kandydata – 2 punkty;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4) samotne wychowywanie kandydata w rodzinie – 2 punkty;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5) miejsce pracy rodzica/opiekuna prawnego znajduje się w obwodzie szkoły,</w:t>
      </w:r>
      <w:r w:rsidR="00B47F2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do której kandydat ubiega się </w:t>
      </w: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 przyjęcie – 2 punkty.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§ 3. </w:t>
      </w: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Dokumentami potwierdzającymi spełnianie kryteriów, o których mowa w § 2 pkt 1 - 5 są oświadczenia złożone przez rodzica/opiekuna prawnego.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§ 4. </w:t>
      </w: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Traci moc uchwała Nr X/70/2015 Rady Gminy Chynów z dnia 17 grudnia 2015 r. w sprawie określenia kryteriów obowiązujących w postępowaniu rekrutacyjnym do pierwszej klasy szkoły podstawowej dla której organem prowadzącym jest Gmina Chynów.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§ 5. </w:t>
      </w: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Wykonanie uchwały powierza się Wójtowi Gminy Chynów.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§ 6. </w:t>
      </w: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Uchwała podlega ogłoszeniu w Dzienniku Urzędowym Województwa Mazowieckiego i podaniu do publicznej wiadomości w BIP oraz na tablicy ogłoszeń Urzędu Gminy.</w:t>
      </w: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495E18" w:rsidRPr="00495E18" w:rsidRDefault="00495E18" w:rsidP="0049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95E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§ 7. </w:t>
      </w:r>
      <w:r w:rsidRPr="00495E1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Uchwała wchodzi w życie po upływie 14 dni od ogłoszenia w Dzienniku Urzędowym Województwa Mazowieckiego.</w:t>
      </w:r>
    </w:p>
    <w:tbl>
      <w:tblPr>
        <w:tblStyle w:val="Tabela-Prosty1"/>
        <w:tblW w:w="5000" w:type="pct"/>
        <w:tblInd w:w="-108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95E18" w:rsidRPr="00495E18">
        <w:tc>
          <w:tcPr>
            <w:tcW w:w="25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18" w:rsidRPr="00495E18" w:rsidRDefault="00495E18" w:rsidP="00495E18">
            <w:pPr>
              <w:jc w:val="both"/>
            </w:pPr>
          </w:p>
        </w:tc>
        <w:tc>
          <w:tcPr>
            <w:tcW w:w="2500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E18" w:rsidRPr="00495E18" w:rsidRDefault="00495E18" w:rsidP="00495E18">
            <w:pPr>
              <w:jc w:val="center"/>
            </w:pPr>
          </w:p>
        </w:tc>
      </w:tr>
    </w:tbl>
    <w:p w:rsidR="00DA5371" w:rsidRDefault="00DA5371"/>
    <w:sectPr w:rsidR="00DA5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B6"/>
    <w:rsid w:val="00156448"/>
    <w:rsid w:val="00495E18"/>
    <w:rsid w:val="00B47F27"/>
    <w:rsid w:val="00CA24B6"/>
    <w:rsid w:val="00DA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90340-9C41-4405-B4FF-B0C57871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495E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AP2</dc:creator>
  <cp:keywords/>
  <dc:description/>
  <cp:lastModifiedBy>AP2</cp:lastModifiedBy>
  <cp:revision>4</cp:revision>
  <dcterms:created xsi:type="dcterms:W3CDTF">2017-03-09T07:53:00Z</dcterms:created>
  <dcterms:modified xsi:type="dcterms:W3CDTF">2017-03-10T07:14:00Z</dcterms:modified>
</cp:coreProperties>
</file>