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286" w:rsidRPr="00541286" w:rsidRDefault="00541286" w:rsidP="005412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4128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Komunikaty</w:t>
      </w:r>
    </w:p>
    <w:p w:rsidR="00541286" w:rsidRPr="00541286" w:rsidRDefault="00541286" w:rsidP="00541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286">
        <w:rPr>
          <w:rFonts w:ascii="Times New Roman" w:eastAsia="Times New Roman" w:hAnsi="Times New Roman" w:cs="Times New Roman"/>
          <w:sz w:val="24"/>
          <w:szCs w:val="24"/>
          <w:lang w:eastAsia="pl-PL"/>
        </w:rPr>
        <w:t>20.03.2018</w:t>
      </w:r>
    </w:p>
    <w:p w:rsidR="00541286" w:rsidRPr="00541286" w:rsidRDefault="00541286" w:rsidP="005412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5412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Podwyższone stężenia zanieczyszczeń – ostrzeżenie dla Mazowsza</w:t>
      </w:r>
    </w:p>
    <w:p w:rsidR="00541286" w:rsidRPr="00541286" w:rsidRDefault="00541286" w:rsidP="00541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2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Wojewódzkie Centrum Zarządzania Kryzysowego informuje, że w związku z utrzymywaniem się podwyższonych stężeń zanieczyszczeń powietrza (PM 2,5 i PM 10) w województwie mazowieckim wydane zostało </w:t>
      </w:r>
      <w:bookmarkStart w:id="0" w:name="_GoBack"/>
      <w:r w:rsidRPr="005412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ostrzeżenie I stopnia o złej jakości powietrza</w:t>
      </w:r>
      <w:bookmarkEnd w:id="0"/>
      <w:r w:rsidRPr="005412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Ostrzeżenie obowiązuje do 21 marca br.</w:t>
      </w:r>
    </w:p>
    <w:p w:rsidR="00541286" w:rsidRPr="00541286" w:rsidRDefault="00541286" w:rsidP="00541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286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występowania podwyższonych stężeń należy ograniczyć czas spędzany na powietrzu. Osoby szczególnie wrażliwe na zanieczyszczenia powietrza, m.in.: dzieci i młodzież poniżej 25. roku życia, kobiety w ciąży, osoby starsze i w podeszłym wieku oraz osoby z zaburzeniami funkcjonowania układu oddechowego powinny podjąć następujące środki ostrożności:</w:t>
      </w:r>
    </w:p>
    <w:p w:rsidR="00541286" w:rsidRPr="00541286" w:rsidRDefault="00541286" w:rsidP="005412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286">
        <w:rPr>
          <w:rFonts w:ascii="Times New Roman" w:eastAsia="Times New Roman" w:hAnsi="Times New Roman" w:cs="Times New Roman"/>
          <w:sz w:val="24"/>
          <w:szCs w:val="24"/>
          <w:lang w:eastAsia="pl-PL"/>
        </w:rPr>
        <w:t>unikać długotrwałego przebywania na otwartej przestrzeni dla uniknięcia długotrwałego narażenia na podwyższone stężenia zanieczyszczeń,</w:t>
      </w:r>
    </w:p>
    <w:p w:rsidR="00541286" w:rsidRPr="00541286" w:rsidRDefault="00541286" w:rsidP="005412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286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ograniczyć duży wysiłek fizyczny na otwartej przestrzeni np. uprawianie sportu, czynności zawodowe zwiększające narażenie na działanie zanieczyszczeń, </w:t>
      </w:r>
    </w:p>
    <w:p w:rsidR="00541286" w:rsidRPr="00541286" w:rsidRDefault="00541286" w:rsidP="005412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286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chore powinny zaopatrzyć się we właściwe medykamenty i stosować się do zaleceń lekarzy,</w:t>
      </w:r>
    </w:p>
    <w:p w:rsidR="00541286" w:rsidRPr="00541286" w:rsidRDefault="00541286" w:rsidP="005412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286">
        <w:rPr>
          <w:rFonts w:ascii="Times New Roman" w:eastAsia="Times New Roman" w:hAnsi="Times New Roman" w:cs="Times New Roman"/>
          <w:sz w:val="24"/>
          <w:szCs w:val="24"/>
          <w:lang w:eastAsia="pl-PL"/>
        </w:rPr>
        <w:t>zaniechać palenia papierosów.</w:t>
      </w:r>
    </w:p>
    <w:p w:rsidR="00541286" w:rsidRPr="00541286" w:rsidRDefault="00541286" w:rsidP="00541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28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pogorszenia stanu zdrowia należy skontaktować się z lekarzem. Osoby udające się do pracy, szkół itp. powinny ograniczyć ruch samochodowy i przesiąść się do środków komunikacji miejskiej lub tak organizować przejazd samochodem, aby zabierać maksymalną liczbę pasażerów.</w:t>
      </w:r>
    </w:p>
    <w:p w:rsidR="00FC26E6" w:rsidRDefault="00FC26E6"/>
    <w:sectPr w:rsidR="00FC2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763D7"/>
    <w:multiLevelType w:val="multilevel"/>
    <w:tmpl w:val="F796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86"/>
    <w:rsid w:val="00541286"/>
    <w:rsid w:val="007E3676"/>
    <w:rsid w:val="00FC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33779-95DC-4ED3-B90F-F19B5B67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6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AP</cp:lastModifiedBy>
  <cp:revision>2</cp:revision>
  <dcterms:created xsi:type="dcterms:W3CDTF">2018-03-21T07:32:00Z</dcterms:created>
  <dcterms:modified xsi:type="dcterms:W3CDTF">2018-03-21T07:32:00Z</dcterms:modified>
</cp:coreProperties>
</file>